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10560" w14:textId="0E0ED1BF" w:rsidR="00F142C7" w:rsidRPr="0012191D" w:rsidRDefault="00E756DB" w:rsidP="00F142C7">
      <w:pPr>
        <w:ind w:firstLineChars="100" w:firstLine="241"/>
        <w:rPr>
          <w:b/>
          <w:bCs/>
        </w:rPr>
      </w:pPr>
      <w:r w:rsidRPr="0012191D">
        <w:rPr>
          <w:rFonts w:hint="eastAsia"/>
          <w:b/>
          <w:bCs/>
        </w:rPr>
        <w:t>大阪口腔インプラント研究会　第156回例会</w:t>
      </w:r>
      <w:r w:rsidR="00F142C7" w:rsidRPr="0012191D">
        <w:rPr>
          <w:rFonts w:hint="eastAsia"/>
          <w:b/>
          <w:bCs/>
        </w:rPr>
        <w:t>（</w:t>
      </w:r>
      <w:r w:rsidR="00F142C7" w:rsidRPr="0012191D">
        <w:rPr>
          <w:b/>
          <w:bCs/>
        </w:rPr>
        <w:t>2024</w:t>
      </w:r>
      <w:r w:rsidR="00F142C7" w:rsidRPr="0012191D">
        <w:rPr>
          <w:rFonts w:hint="eastAsia"/>
          <w:b/>
          <w:bCs/>
        </w:rPr>
        <w:t>年</w:t>
      </w:r>
      <w:r w:rsidR="00F142C7" w:rsidRPr="0012191D">
        <w:rPr>
          <w:b/>
          <w:bCs/>
        </w:rPr>
        <w:t>11</w:t>
      </w:r>
      <w:r w:rsidR="00F142C7" w:rsidRPr="0012191D">
        <w:rPr>
          <w:rFonts w:hint="eastAsia"/>
          <w:b/>
          <w:bCs/>
        </w:rPr>
        <w:t>月</w:t>
      </w:r>
      <w:r w:rsidR="00F142C7" w:rsidRPr="0012191D">
        <w:rPr>
          <w:b/>
          <w:bCs/>
        </w:rPr>
        <w:t>17</w:t>
      </w:r>
      <w:r w:rsidR="00F142C7" w:rsidRPr="0012191D">
        <w:rPr>
          <w:rFonts w:hint="eastAsia"/>
          <w:b/>
          <w:bCs/>
        </w:rPr>
        <w:t>日）</w:t>
      </w:r>
    </w:p>
    <w:p w14:paraId="63929B7F" w14:textId="77777777" w:rsidR="00F142C7" w:rsidRPr="0012191D" w:rsidRDefault="00F142C7" w:rsidP="00F142C7">
      <w:pPr>
        <w:ind w:firstLineChars="100" w:firstLine="241"/>
        <w:rPr>
          <w:b/>
          <w:bCs/>
        </w:rPr>
      </w:pPr>
    </w:p>
    <w:p w14:paraId="2ED503A0" w14:textId="170227D5" w:rsidR="00F142C7" w:rsidRPr="0012191D" w:rsidRDefault="00F142C7" w:rsidP="0012191D">
      <w:pPr>
        <w:ind w:firstLineChars="800" w:firstLine="1928"/>
        <w:rPr>
          <w:b/>
          <w:bCs/>
        </w:rPr>
      </w:pPr>
      <w:r w:rsidRPr="0012191D">
        <w:rPr>
          <w:rFonts w:hint="eastAsia"/>
          <w:b/>
          <w:bCs/>
        </w:rPr>
        <w:t>医療法人　渉仁会　佐々木歯科・口腔顎顔面ケアクリニック</w:t>
      </w:r>
    </w:p>
    <w:p w14:paraId="5910B6B7" w14:textId="0B1A096C" w:rsidR="00F142C7" w:rsidRPr="0012191D" w:rsidRDefault="00F142C7" w:rsidP="0012191D">
      <w:pPr>
        <w:ind w:firstLineChars="2100" w:firstLine="5060"/>
        <w:rPr>
          <w:b/>
          <w:bCs/>
        </w:rPr>
      </w:pPr>
      <w:r w:rsidRPr="0012191D">
        <w:rPr>
          <w:rFonts w:hint="eastAsia"/>
          <w:b/>
          <w:bCs/>
        </w:rPr>
        <w:t>理事長・院長　佐々木　研一</w:t>
      </w:r>
    </w:p>
    <w:p w14:paraId="4FAB5E25" w14:textId="77777777" w:rsidR="00E756DB" w:rsidRPr="0012191D" w:rsidRDefault="00E756DB" w:rsidP="00E756DB">
      <w:pPr>
        <w:ind w:firstLineChars="100" w:firstLine="241"/>
        <w:rPr>
          <w:b/>
          <w:bCs/>
        </w:rPr>
      </w:pPr>
    </w:p>
    <w:p w14:paraId="686CE5B9" w14:textId="62704FAA" w:rsidR="007113C0" w:rsidRPr="0012191D" w:rsidRDefault="007113C0" w:rsidP="007113C0">
      <w:pPr>
        <w:ind w:firstLineChars="100" w:firstLine="241"/>
        <w:rPr>
          <w:b/>
          <w:bCs/>
        </w:rPr>
      </w:pPr>
      <w:r w:rsidRPr="0012191D">
        <w:rPr>
          <w:rFonts w:ascii="Helvetica" w:hAnsi="Helvetica"/>
          <w:b/>
          <w:bCs/>
          <w:color w:val="000000"/>
          <w:szCs w:val="21"/>
        </w:rPr>
        <w:t>インプラント治療における神経損傷の診断</w:t>
      </w:r>
      <w:r w:rsidRPr="0012191D">
        <w:rPr>
          <w:rFonts w:ascii="Helvetica" w:hAnsi="Helvetica" w:hint="eastAsia"/>
          <w:b/>
          <w:bCs/>
          <w:color w:val="000000"/>
          <w:szCs w:val="21"/>
        </w:rPr>
        <w:t>から</w:t>
      </w:r>
      <w:r w:rsidRPr="0012191D">
        <w:rPr>
          <w:rFonts w:ascii="Helvetica" w:hAnsi="Helvetica"/>
          <w:b/>
          <w:bCs/>
          <w:color w:val="000000"/>
          <w:szCs w:val="21"/>
        </w:rPr>
        <w:t>治療</w:t>
      </w:r>
      <w:r w:rsidRPr="0012191D">
        <w:rPr>
          <w:rFonts w:ascii="Helvetica" w:hAnsi="Helvetica" w:hint="eastAsia"/>
          <w:b/>
          <w:bCs/>
          <w:color w:val="000000"/>
          <w:szCs w:val="21"/>
        </w:rPr>
        <w:t>ならびに予防まで</w:t>
      </w:r>
    </w:p>
    <w:p w14:paraId="740B4765" w14:textId="77777777" w:rsidR="007113C0" w:rsidRPr="007113C0" w:rsidRDefault="007113C0" w:rsidP="00E756DB">
      <w:pPr>
        <w:ind w:firstLineChars="100" w:firstLine="240"/>
      </w:pPr>
    </w:p>
    <w:p w14:paraId="12B36B0C" w14:textId="54BF7BCD" w:rsidR="00E756DB" w:rsidRDefault="00E756DB" w:rsidP="00E756DB">
      <w:pPr>
        <w:ind w:firstLineChars="100" w:firstLine="240"/>
      </w:pPr>
      <w:r>
        <w:rPr>
          <w:rFonts w:hint="eastAsia"/>
        </w:rPr>
        <w:t>近年は</w:t>
      </w:r>
      <w:r>
        <w:t>CT</w:t>
      </w:r>
      <w:r>
        <w:rPr>
          <w:rFonts w:hint="eastAsia"/>
        </w:rPr>
        <w:t>が歯科臨床に登場しさらにはガイデッドサージャリーなども普及して、より安全な医療を提供する歯科医療機関が増え、これと相まってインプラントによる神経障害件数は漸減傾向にあるが、不幸にもインプラントにより神経障害が発症した場合には患者の生活は一変し、日常生活に支障をきたす場合も多い。したがって神経障害に対しては正確な診断が重要であり、その診断に基づいて治療法が選択される。</w:t>
      </w:r>
    </w:p>
    <w:p w14:paraId="77BEA10C" w14:textId="77777777" w:rsidR="00C4635C" w:rsidRDefault="00C4635C" w:rsidP="00C4635C">
      <w:pPr>
        <w:ind w:firstLineChars="100" w:firstLine="240"/>
      </w:pPr>
      <w:r>
        <w:rPr>
          <w:rFonts w:hint="eastAsia"/>
        </w:rPr>
        <w:t>インプラント治療に起因する末梢神経障害の多くは機械的神経損傷であるため、本講演では</w:t>
      </w:r>
      <w:r>
        <w:t>Seddon</w:t>
      </w:r>
      <w:r>
        <w:rPr>
          <w:rFonts w:hint="eastAsia"/>
        </w:rPr>
        <w:t>分類を用いて説明を行う。</w:t>
      </w:r>
    </w:p>
    <w:p w14:paraId="487954B1" w14:textId="71B2E9C2" w:rsidR="00C4635C" w:rsidRDefault="00C4635C" w:rsidP="00C4635C">
      <w:pPr>
        <w:ind w:firstLineChars="100" w:firstLine="240"/>
      </w:pPr>
      <w:r>
        <w:t>Neurapraxia</w:t>
      </w:r>
      <w:r>
        <w:rPr>
          <w:rFonts w:hint="eastAsia"/>
        </w:rPr>
        <w:t>は</w:t>
      </w:r>
      <w:r w:rsidRPr="00C4635C">
        <w:rPr>
          <w:rFonts w:hint="eastAsia"/>
        </w:rPr>
        <w:t>損傷神経の伝導障害を認めるが、軸索も含めた神経幹の構造の連続性は保たれている。ワーラー変性も認められない。神経機能の静止期を経た後、急速に機能が完全に回復する。</w:t>
      </w:r>
      <w:r>
        <w:rPr>
          <w:rFonts w:hint="eastAsia"/>
        </w:rPr>
        <w:t>神経修復手術の適応とはならない。</w:t>
      </w:r>
    </w:p>
    <w:p w14:paraId="3235D89E" w14:textId="74A2C804" w:rsidR="00C4635C" w:rsidRPr="00C4635C" w:rsidRDefault="00C4635C" w:rsidP="00C4635C">
      <w:pPr>
        <w:ind w:firstLineChars="100" w:firstLine="240"/>
      </w:pPr>
      <w:r>
        <w:t>Axonotmesis</w:t>
      </w:r>
      <w:r>
        <w:rPr>
          <w:rFonts w:hint="eastAsia"/>
        </w:rPr>
        <w:t>は</w:t>
      </w:r>
      <w:r w:rsidRPr="00C4635C">
        <w:rPr>
          <w:rFonts w:hint="eastAsia"/>
        </w:rPr>
        <w:t>軸索の断絶、神経内膜管の断絶とその内容の障害であり、ワーラー変性を来たす。そのため軸策が再生するときに他の神経内膜管へ侵入する可能性があり、神経線維束内の線維構造がかなり異なることがある。</w:t>
      </w:r>
      <w:r>
        <w:rPr>
          <w:rFonts w:hint="eastAsia"/>
        </w:rPr>
        <w:t>相対的手術の適応である。</w:t>
      </w:r>
    </w:p>
    <w:p w14:paraId="10C16290" w14:textId="2788A3AC" w:rsidR="00E756DB" w:rsidRDefault="00C4635C" w:rsidP="00F142C7">
      <w:pPr>
        <w:ind w:firstLineChars="50" w:firstLine="120"/>
      </w:pPr>
      <w:r>
        <w:t>Neurotmesis</w:t>
      </w:r>
      <w:r>
        <w:rPr>
          <w:rFonts w:hint="eastAsia"/>
        </w:rPr>
        <w:t>は</w:t>
      </w:r>
      <w:r w:rsidRPr="00C4635C">
        <w:rPr>
          <w:rFonts w:hint="eastAsia"/>
        </w:rPr>
        <w:t>神経幹の切断</w:t>
      </w:r>
      <w:r>
        <w:rPr>
          <w:rFonts w:hint="eastAsia"/>
        </w:rPr>
        <w:t>であり、絶対的神経修復手術の適応である。</w:t>
      </w:r>
    </w:p>
    <w:p w14:paraId="4CDAEFB5" w14:textId="70CE5F0E" w:rsidR="000C744A" w:rsidRDefault="000C744A" w:rsidP="00F142C7">
      <w:pPr>
        <w:ind w:firstLineChars="50" w:firstLine="120"/>
      </w:pPr>
      <w:r>
        <w:rPr>
          <w:rFonts w:hint="eastAsia"/>
        </w:rPr>
        <w:t>本講演では、神経損傷の程度を診断するための具体的方法ならびに神経修復手術についても説明を行う。さらに</w:t>
      </w:r>
      <w:r w:rsidR="00E756DB" w:rsidRPr="00A84D82">
        <w:rPr>
          <w:rFonts w:hint="eastAsia"/>
        </w:rPr>
        <w:t>神経損傷における各種薬剤の選択は末梢神経</w:t>
      </w:r>
      <w:r>
        <w:rPr>
          <w:rFonts w:hint="eastAsia"/>
        </w:rPr>
        <w:t>の</w:t>
      </w:r>
      <w:r w:rsidR="00E756DB">
        <w:rPr>
          <w:rFonts w:hint="eastAsia"/>
        </w:rPr>
        <w:t>病態（損傷形態）</w:t>
      </w:r>
      <w:r w:rsidR="00E756DB" w:rsidRPr="00A84D82">
        <w:rPr>
          <w:rFonts w:hint="eastAsia"/>
        </w:rPr>
        <w:t>により異なり、</w:t>
      </w:r>
      <w:r w:rsidR="00E756DB">
        <w:rPr>
          <w:rFonts w:hint="eastAsia"/>
        </w:rPr>
        <w:t>神経修復手術</w:t>
      </w:r>
      <w:r>
        <w:rPr>
          <w:rFonts w:hint="eastAsia"/>
        </w:rPr>
        <w:t>の有無とも関係してくる。さ</w:t>
      </w:r>
      <w:r w:rsidR="00E756DB">
        <w:rPr>
          <w:rFonts w:hint="eastAsia"/>
        </w:rPr>
        <w:t>らに</w:t>
      </w:r>
      <w:r w:rsidR="00E756DB" w:rsidRPr="00A84D82">
        <w:rPr>
          <w:rFonts w:hint="eastAsia"/>
        </w:rPr>
        <w:t>Neurotmesi</w:t>
      </w:r>
      <w:r w:rsidR="00843272">
        <w:t>s</w:t>
      </w:r>
      <w:r w:rsidR="00843272">
        <w:rPr>
          <w:rFonts w:hint="eastAsia"/>
        </w:rPr>
        <w:t>が放置された場合、</w:t>
      </w:r>
      <w:r w:rsidR="00E756DB">
        <w:rPr>
          <w:rFonts w:hint="eastAsia"/>
        </w:rPr>
        <w:t>時間</w:t>
      </w:r>
      <w:r>
        <w:rPr>
          <w:rFonts w:hint="eastAsia"/>
        </w:rPr>
        <w:t>の経過</w:t>
      </w:r>
      <w:r w:rsidR="00E756DB">
        <w:rPr>
          <w:rFonts w:hint="eastAsia"/>
        </w:rPr>
        <w:t>とともに</w:t>
      </w:r>
      <w:r w:rsidR="00E756DB" w:rsidRPr="00A84D82">
        <w:rPr>
          <w:rFonts w:hint="eastAsia"/>
        </w:rPr>
        <w:t>外傷性神経腫が形成されることが多く、</w:t>
      </w:r>
      <w:r w:rsidR="00843272">
        <w:rPr>
          <w:rFonts w:hint="eastAsia"/>
        </w:rPr>
        <w:t>神経障害性疼痛が発現する。このような病態では薬剤の使用法も異なり</w:t>
      </w:r>
      <w:r w:rsidR="00F142C7">
        <w:rPr>
          <w:rFonts w:hint="eastAsia"/>
        </w:rPr>
        <w:t>、必要であれば外傷性神経腫切除を兼ねた神経修復手術も選択される。</w:t>
      </w:r>
    </w:p>
    <w:p w14:paraId="08D97F17" w14:textId="7D5383E3" w:rsidR="00E756DB" w:rsidRDefault="00F142C7" w:rsidP="000C744A">
      <w:r>
        <w:rPr>
          <w:rFonts w:hint="eastAsia"/>
        </w:rPr>
        <w:t>このように</w:t>
      </w:r>
      <w:r w:rsidR="00E756DB" w:rsidRPr="00A84D82">
        <w:rPr>
          <w:rFonts w:hint="eastAsia"/>
        </w:rPr>
        <w:t>正確な診断に基づくこれらの病態</w:t>
      </w:r>
      <w:r>
        <w:rPr>
          <w:rFonts w:hint="eastAsia"/>
        </w:rPr>
        <w:t>に合わせた</w:t>
      </w:r>
      <w:r w:rsidR="00E756DB" w:rsidRPr="00A84D82">
        <w:rPr>
          <w:rFonts w:hint="eastAsia"/>
        </w:rPr>
        <w:t>薬剤の使用が</w:t>
      </w:r>
      <w:r w:rsidR="00E756DB">
        <w:rPr>
          <w:rFonts w:hint="eastAsia"/>
        </w:rPr>
        <w:t>重要</w:t>
      </w:r>
      <w:r w:rsidR="00E756DB" w:rsidRPr="00A84D82">
        <w:rPr>
          <w:rFonts w:hint="eastAsia"/>
        </w:rPr>
        <w:t>である</w:t>
      </w:r>
      <w:r w:rsidR="00E756DB">
        <w:rPr>
          <w:rFonts w:hint="eastAsia"/>
        </w:rPr>
        <w:t>。</w:t>
      </w:r>
    </w:p>
    <w:p w14:paraId="1AED5293" w14:textId="04CA0BD5" w:rsidR="00E756DB" w:rsidRDefault="00E756DB" w:rsidP="00E756DB">
      <w:pPr>
        <w:ind w:firstLineChars="100" w:firstLine="240"/>
      </w:pPr>
      <w:r>
        <w:rPr>
          <w:rFonts w:hint="eastAsia"/>
        </w:rPr>
        <w:t>インプラント治療を行うものは、神経障害に対する</w:t>
      </w:r>
      <w:r w:rsidR="00F142C7">
        <w:rPr>
          <w:rFonts w:hint="eastAsia"/>
        </w:rPr>
        <w:t>診断法、</w:t>
      </w:r>
      <w:r>
        <w:rPr>
          <w:rFonts w:hint="eastAsia"/>
        </w:rPr>
        <w:t>治療の流れや薬剤選択の根拠、使用法などを理解する必要がある。また神経修復手術は手術用顕微鏡を使用する極めて特殊な手術でこのようなマイクロサージャリーは４０歳までの若いうちに習得する必要があると言われており、安易に手を出すべきではない。</w:t>
      </w:r>
      <w:r w:rsidR="00F142C7">
        <w:rPr>
          <w:rFonts w:hint="eastAsia"/>
        </w:rPr>
        <w:t>さらに</w:t>
      </w:r>
      <w:r>
        <w:rPr>
          <w:rFonts w:hint="eastAsia"/>
        </w:rPr>
        <w:t>いたずらに投薬や経過観察に終始せず早期に専門の神経検査や神経修復手術が可能な口腔外科を受診させるべきである。専門医療機関（紹介先）が遠方の場合は、連携をと</w:t>
      </w:r>
      <w:r>
        <w:rPr>
          <w:rFonts w:hint="eastAsia"/>
        </w:rPr>
        <w:lastRenderedPageBreak/>
        <w:t>りながら診断、治療を進めることとなるため1次医療機関でも</w:t>
      </w:r>
      <w:r w:rsidR="00F142C7">
        <w:rPr>
          <w:rFonts w:hint="eastAsia"/>
        </w:rPr>
        <w:t>精密触覚検査や各種画像診断を駆使し</w:t>
      </w:r>
      <w:r w:rsidRPr="00A84D82">
        <w:rPr>
          <w:rFonts w:hint="eastAsia"/>
        </w:rPr>
        <w:t>Seddonの３分類（Neurapraxia,</w:t>
      </w:r>
      <w:r>
        <w:t xml:space="preserve"> </w:t>
      </w:r>
      <w:r w:rsidRPr="00A84D82">
        <w:rPr>
          <w:rFonts w:hint="eastAsia"/>
        </w:rPr>
        <w:t>Axonotmesis,</w:t>
      </w:r>
      <w:r>
        <w:t xml:space="preserve"> </w:t>
      </w:r>
      <w:r w:rsidRPr="00A84D82">
        <w:rPr>
          <w:rFonts w:hint="eastAsia"/>
        </w:rPr>
        <w:t>Neurotmesis）および外傷性神経腫による神経障害性疼痛の</w:t>
      </w:r>
      <w:r w:rsidR="00F142C7">
        <w:rPr>
          <w:rFonts w:hint="eastAsia"/>
        </w:rPr>
        <w:t>診断及び</w:t>
      </w:r>
      <w:r w:rsidRPr="00A84D82">
        <w:rPr>
          <w:rFonts w:hint="eastAsia"/>
        </w:rPr>
        <w:t>薬剤使用につい</w:t>
      </w:r>
      <w:r>
        <w:rPr>
          <w:rFonts w:hint="eastAsia"/>
        </w:rPr>
        <w:t>て理解しておく必要がある。</w:t>
      </w:r>
    </w:p>
    <w:p w14:paraId="1F464C89" w14:textId="6BD9C30C" w:rsidR="007113C0" w:rsidRDefault="007113C0" w:rsidP="007113C0">
      <w:pPr>
        <w:ind w:firstLineChars="100" w:firstLine="240"/>
      </w:pPr>
      <w:r>
        <w:rPr>
          <w:rFonts w:hint="eastAsia"/>
        </w:rPr>
        <w:t>さらに近年では</w:t>
      </w:r>
      <w:r>
        <w:t>CT</w:t>
      </w:r>
      <w:r>
        <w:rPr>
          <w:rFonts w:hint="eastAsia"/>
        </w:rPr>
        <w:t>あるいは</w:t>
      </w:r>
      <w:r>
        <w:t>MRI</w:t>
      </w:r>
      <w:r>
        <w:rPr>
          <w:rFonts w:hint="eastAsia"/>
        </w:rPr>
        <w:t>の普及が飛躍的に進</w:t>
      </w:r>
      <w:r w:rsidR="00AD6CA2">
        <w:rPr>
          <w:rFonts w:hint="eastAsia"/>
        </w:rPr>
        <w:t>み</w:t>
      </w:r>
      <w:r>
        <w:rPr>
          <w:rFonts w:hint="eastAsia"/>
        </w:rPr>
        <w:t>以前は困難であった埋入手術をはじめとする各種手術が、ガイデッドサージャリーやナビゲーションサージャリー</w:t>
      </w:r>
      <w:r w:rsidR="00AD6CA2">
        <w:rPr>
          <w:rFonts w:hint="eastAsia"/>
        </w:rPr>
        <w:t>機器を用いたり、画像を駆使することで安全に神経損傷を未然に予防できる</w:t>
      </w:r>
      <w:r w:rsidR="008C7C86">
        <w:rPr>
          <w:rFonts w:hint="eastAsia"/>
        </w:rPr>
        <w:t>よう</w:t>
      </w:r>
      <w:r w:rsidR="00AD6CA2">
        <w:rPr>
          <w:rFonts w:hint="eastAsia"/>
        </w:rPr>
        <w:t>になった</w:t>
      </w:r>
      <w:r w:rsidR="008C7C86">
        <w:rPr>
          <w:rFonts w:hint="eastAsia"/>
        </w:rPr>
        <w:t>が、画像診断行う上で注意点もある。これらについても説明を行う予定である。</w:t>
      </w:r>
    </w:p>
    <w:p w14:paraId="1D85943E" w14:textId="7FB6F059" w:rsidR="00E756DB" w:rsidRDefault="00E756DB" w:rsidP="00E756DB">
      <w:pPr>
        <w:ind w:firstLineChars="100" w:firstLine="240"/>
      </w:pPr>
    </w:p>
    <w:p w14:paraId="0CF313A8" w14:textId="69EB28A7" w:rsidR="0012191D" w:rsidRDefault="0012191D" w:rsidP="00E756DB">
      <w:pPr>
        <w:ind w:firstLineChars="100" w:firstLine="240"/>
      </w:pPr>
    </w:p>
    <w:p w14:paraId="0C238339" w14:textId="1BA6B322" w:rsidR="0012191D" w:rsidRDefault="0012191D" w:rsidP="00E756DB">
      <w:pPr>
        <w:ind w:firstLineChars="100" w:firstLine="240"/>
      </w:pPr>
      <w:r>
        <w:rPr>
          <w:noProof/>
        </w:rPr>
        <mc:AlternateContent>
          <mc:Choice Requires="wps">
            <w:drawing>
              <wp:anchor distT="45720" distB="45720" distL="114300" distR="114300" simplePos="0" relativeHeight="251659264" behindDoc="0" locked="0" layoutInCell="1" allowOverlap="1" wp14:anchorId="6593F5EE" wp14:editId="0776E103">
                <wp:simplePos x="0" y="0"/>
                <wp:positionH relativeFrom="margin">
                  <wp:posOffset>4094109</wp:posOffset>
                </wp:positionH>
                <wp:positionV relativeFrom="paragraph">
                  <wp:posOffset>58767</wp:posOffset>
                </wp:positionV>
                <wp:extent cx="1517650" cy="1871345"/>
                <wp:effectExtent l="0" t="0" r="635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871345"/>
                        </a:xfrm>
                        <a:prstGeom prst="rect">
                          <a:avLst/>
                        </a:prstGeom>
                        <a:solidFill>
                          <a:srgbClr val="FFFFFF"/>
                        </a:solidFill>
                        <a:ln w="9525">
                          <a:noFill/>
                          <a:miter lim="800000"/>
                          <a:headEnd/>
                          <a:tailEnd/>
                        </a:ln>
                      </wps:spPr>
                      <wps:txbx>
                        <w:txbxContent>
                          <w:p w14:paraId="7153DAF5" w14:textId="15C606CB" w:rsidR="0012191D" w:rsidRDefault="0012191D">
                            <w:r w:rsidRPr="00C71381">
                              <w:rPr>
                                <w:noProof/>
                              </w:rPr>
                              <w:drawing>
                                <wp:inline distT="0" distB="0" distL="0" distR="0" wp14:anchorId="68FF44C1" wp14:editId="7BAE228C">
                                  <wp:extent cx="1285335" cy="1621766"/>
                                  <wp:effectExtent l="0" t="0" r="0" b="0"/>
                                  <wp:docPr id="1" name="図 1" descr="スーツを着た男性&#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スーツを着た男性&#10;&#10;自動的に生成された説明"/>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2034" cy="16428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3F5EE" id="_x0000_t202" coordsize="21600,21600" o:spt="202" path="m,l,21600r21600,l21600,xe">
                <v:stroke joinstyle="miter"/>
                <v:path gradientshapeok="t" o:connecttype="rect"/>
              </v:shapetype>
              <v:shape id="テキスト ボックス 2" o:spid="_x0000_s1026" type="#_x0000_t202" style="position:absolute;left:0;text-align:left;margin-left:322.35pt;margin-top:4.65pt;width:119.5pt;height:14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" stroked="f">
                <v:textbox>
                  <w:txbxContent>
                    <w:p w14:paraId="7153DAF5" w14:textId="15C606CB" w:rsidR="0012191D" w:rsidRDefault="0012191D">
                      <w:r w:rsidRPr="00C71381">
                        <w:rPr>
                          <w:noProof/>
                        </w:rPr>
                        <w:drawing>
                          <wp:inline distT="0" distB="0" distL="0" distR="0" wp14:anchorId="68FF44C1" wp14:editId="7BAE228C">
                            <wp:extent cx="1285335" cy="1621766"/>
                            <wp:effectExtent l="0" t="0" r="0" b="0"/>
                            <wp:docPr id="1" name="図 1" descr="スーツを着た男性&#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スーツを着た男性&#10;&#10;自動的に生成された説明"/>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2034" cy="1642836"/>
                                    </a:xfrm>
                                    <a:prstGeom prst="rect">
                                      <a:avLst/>
                                    </a:prstGeom>
                                    <a:noFill/>
                                    <a:ln>
                                      <a:noFill/>
                                    </a:ln>
                                  </pic:spPr>
                                </pic:pic>
                              </a:graphicData>
                            </a:graphic>
                          </wp:inline>
                        </w:drawing>
                      </w:r>
                    </w:p>
                  </w:txbxContent>
                </v:textbox>
                <w10:wrap type="square" anchorx="margin"/>
              </v:shape>
            </w:pict>
          </mc:Fallback>
        </mc:AlternateContent>
      </w:r>
    </w:p>
    <w:p w14:paraId="20BEF3FF" w14:textId="642C8993" w:rsidR="0012191D" w:rsidRPr="0012191D" w:rsidRDefault="0012191D" w:rsidP="0012191D">
      <w:pPr>
        <w:rPr>
          <w:b/>
          <w:bCs/>
        </w:rPr>
      </w:pPr>
      <w:r w:rsidRPr="0012191D">
        <w:rPr>
          <w:rFonts w:hint="eastAsia"/>
          <w:b/>
          <w:bCs/>
        </w:rPr>
        <w:t>佐々木　研一</w:t>
      </w:r>
      <w:r w:rsidRPr="0012191D">
        <w:rPr>
          <w:rFonts w:hint="eastAsia"/>
          <w:b/>
          <w:bCs/>
        </w:rPr>
        <w:t>先生</w:t>
      </w:r>
    </w:p>
    <w:p w14:paraId="7B39E2D7" w14:textId="06059F5A" w:rsidR="006118CF" w:rsidRPr="0012191D" w:rsidRDefault="008C7C86">
      <w:pPr>
        <w:rPr>
          <w:b/>
          <w:bCs/>
        </w:rPr>
      </w:pPr>
      <w:r w:rsidRPr="0012191D">
        <w:rPr>
          <w:rFonts w:hint="eastAsia"/>
          <w:b/>
          <w:bCs/>
        </w:rPr>
        <w:t>プロフィール</w:t>
      </w:r>
    </w:p>
    <w:p w14:paraId="64D579F5" w14:textId="403698D1" w:rsidR="0012191D" w:rsidRDefault="0012191D"/>
    <w:p w14:paraId="3BA39B4C" w14:textId="77777777" w:rsidR="0012191D" w:rsidRDefault="0012191D"/>
    <w:p w14:paraId="4C45BBD0" w14:textId="77777777" w:rsidR="0012191D" w:rsidRDefault="0012191D"/>
    <w:p w14:paraId="670B550D" w14:textId="77777777" w:rsidR="0012191D" w:rsidRDefault="0012191D">
      <w:pPr>
        <w:rPr>
          <w:rFonts w:hint="eastAsia"/>
        </w:rPr>
      </w:pPr>
    </w:p>
    <w:p w14:paraId="155DA0C0" w14:textId="43EC96F1" w:rsidR="008C7C86" w:rsidRDefault="008C7C86" w:rsidP="008C7C86">
      <w:r>
        <w:rPr>
          <w:rFonts w:hint="eastAsia"/>
        </w:rPr>
        <w:t>卒業年度、経歴、資格など</w:t>
      </w:r>
    </w:p>
    <w:p w14:paraId="678A7E17" w14:textId="3E9A5B10" w:rsidR="0012191D" w:rsidRPr="008C7C86" w:rsidRDefault="0012191D" w:rsidP="008C7C86">
      <w:pPr>
        <w:rPr>
          <w:rFonts w:hint="eastAsia"/>
        </w:rPr>
      </w:pPr>
    </w:p>
    <w:p w14:paraId="68A02FC6" w14:textId="6F027825" w:rsidR="008C7C86" w:rsidRPr="0012191D" w:rsidRDefault="008C7C86" w:rsidP="008C7C86">
      <w:pPr>
        <w:rPr>
          <w:bCs/>
          <w:szCs w:val="21"/>
        </w:rPr>
      </w:pPr>
      <w:r w:rsidRPr="0012191D">
        <w:rPr>
          <w:rFonts w:hint="eastAsia"/>
          <w:bCs/>
          <w:szCs w:val="21"/>
        </w:rPr>
        <w:t>1979年４月 　東京歯科大学口腔外科学第1講座入局</w:t>
      </w:r>
    </w:p>
    <w:p w14:paraId="6455B5CD" w14:textId="6924BAB1" w:rsidR="008C7C86" w:rsidRPr="0012191D" w:rsidRDefault="008C7C86" w:rsidP="008C7C86">
      <w:pPr>
        <w:rPr>
          <w:bCs/>
          <w:szCs w:val="21"/>
        </w:rPr>
      </w:pPr>
      <w:r w:rsidRPr="0012191D">
        <w:rPr>
          <w:rFonts w:hint="eastAsia"/>
          <w:bCs/>
          <w:szCs w:val="21"/>
        </w:rPr>
        <w:t>1983年6月　 東京歯科大学大学院歯学研究科（口腔外科学専攻）修了</w:t>
      </w:r>
    </w:p>
    <w:p w14:paraId="472C6D29" w14:textId="7510418A" w:rsidR="008C7C86" w:rsidRPr="0012191D" w:rsidRDefault="008C7C86" w:rsidP="008C7C86">
      <w:pPr>
        <w:rPr>
          <w:bCs/>
          <w:szCs w:val="21"/>
        </w:rPr>
      </w:pPr>
      <w:r w:rsidRPr="0012191D">
        <w:rPr>
          <w:rFonts w:hint="eastAsia"/>
          <w:bCs/>
          <w:szCs w:val="21"/>
        </w:rPr>
        <w:t>1998年4月　 医療法人鉄蕉会　亀田総合病院歯科口腔外科部長</w:t>
      </w:r>
    </w:p>
    <w:p w14:paraId="0E64A91F" w14:textId="5737F2F0" w:rsidR="008C7C86" w:rsidRPr="0012191D" w:rsidRDefault="008C7C86" w:rsidP="008C7C86">
      <w:pPr>
        <w:rPr>
          <w:bCs/>
          <w:szCs w:val="21"/>
        </w:rPr>
      </w:pPr>
      <w:r w:rsidRPr="0012191D">
        <w:rPr>
          <w:rFonts w:hint="eastAsia"/>
          <w:bCs/>
          <w:szCs w:val="21"/>
        </w:rPr>
        <w:t>2004年9月　 佐々木歯科・口腔顎顔面ケアクリニック理事長・院長</w:t>
      </w:r>
    </w:p>
    <w:p w14:paraId="46B8BAF7" w14:textId="77777777" w:rsidR="008C7C86" w:rsidRDefault="008C7C86" w:rsidP="008C7C86">
      <w:pPr>
        <w:rPr>
          <w:bCs/>
          <w:szCs w:val="21"/>
        </w:rPr>
      </w:pPr>
      <w:r w:rsidRPr="0012191D">
        <w:rPr>
          <w:bCs/>
          <w:szCs w:val="21"/>
        </w:rPr>
        <w:t>2015</w:t>
      </w:r>
      <w:r w:rsidRPr="0012191D">
        <w:rPr>
          <w:rFonts w:hint="eastAsia"/>
          <w:bCs/>
          <w:szCs w:val="21"/>
        </w:rPr>
        <w:t>年</w:t>
      </w:r>
      <w:r w:rsidRPr="0012191D">
        <w:rPr>
          <w:bCs/>
          <w:szCs w:val="21"/>
        </w:rPr>
        <w:t>4</w:t>
      </w:r>
      <w:r w:rsidRPr="0012191D">
        <w:rPr>
          <w:rFonts w:hint="eastAsia"/>
          <w:bCs/>
          <w:szCs w:val="21"/>
        </w:rPr>
        <w:t xml:space="preserve">月　</w:t>
      </w:r>
      <w:r w:rsidRPr="0012191D">
        <w:rPr>
          <w:bCs/>
          <w:szCs w:val="21"/>
        </w:rPr>
        <w:t xml:space="preserve"> </w:t>
      </w:r>
      <w:r w:rsidRPr="0012191D">
        <w:rPr>
          <w:rFonts w:hint="eastAsia"/>
          <w:bCs/>
          <w:szCs w:val="21"/>
        </w:rPr>
        <w:t>東京歯科大学口腔顎顔面外科学講座　臨床教授</w:t>
      </w:r>
    </w:p>
    <w:p w14:paraId="51F93E2E" w14:textId="77777777" w:rsidR="0012191D" w:rsidRPr="0012191D" w:rsidRDefault="0012191D" w:rsidP="008C7C86">
      <w:pPr>
        <w:rPr>
          <w:rFonts w:hint="eastAsia"/>
          <w:bCs/>
          <w:szCs w:val="21"/>
        </w:rPr>
      </w:pPr>
    </w:p>
    <w:p w14:paraId="37E9721E" w14:textId="77777777" w:rsidR="008C7C86" w:rsidRPr="0012191D" w:rsidRDefault="008C7C86" w:rsidP="008C7C86">
      <w:pPr>
        <w:rPr>
          <w:bCs/>
          <w:szCs w:val="21"/>
        </w:rPr>
      </w:pPr>
      <w:r w:rsidRPr="0012191D">
        <w:rPr>
          <w:rFonts w:hint="eastAsia"/>
          <w:bCs/>
          <w:szCs w:val="21"/>
        </w:rPr>
        <w:t>資格</w:t>
      </w:r>
    </w:p>
    <w:p w14:paraId="11CBC151" w14:textId="77777777" w:rsidR="008C7C86" w:rsidRPr="0012191D" w:rsidRDefault="008C7C86" w:rsidP="008C7C86">
      <w:pPr>
        <w:rPr>
          <w:bCs/>
          <w:szCs w:val="21"/>
        </w:rPr>
      </w:pPr>
      <w:r w:rsidRPr="0012191D">
        <w:rPr>
          <w:rFonts w:hint="eastAsia"/>
          <w:bCs/>
          <w:szCs w:val="21"/>
        </w:rPr>
        <w:t>1987年10月  （社）日本口腔外科学会専門医</w:t>
      </w:r>
    </w:p>
    <w:p w14:paraId="50C400CA" w14:textId="77777777" w:rsidR="008C7C86" w:rsidRPr="0012191D" w:rsidRDefault="008C7C86" w:rsidP="008C7C86">
      <w:pPr>
        <w:rPr>
          <w:bCs/>
          <w:szCs w:val="21"/>
        </w:rPr>
      </w:pPr>
      <w:r w:rsidRPr="0012191D">
        <w:rPr>
          <w:rFonts w:hint="eastAsia"/>
          <w:bCs/>
          <w:szCs w:val="21"/>
        </w:rPr>
        <w:t>1996年10月　（社）日本口腔外科学会指導医</w:t>
      </w:r>
    </w:p>
    <w:p w14:paraId="0A5F2059" w14:textId="77777777" w:rsidR="008C7C86" w:rsidRPr="0012191D" w:rsidRDefault="008C7C86" w:rsidP="008C7C86">
      <w:pPr>
        <w:rPr>
          <w:bCs/>
          <w:szCs w:val="21"/>
        </w:rPr>
      </w:pPr>
      <w:r w:rsidRPr="0012191D">
        <w:rPr>
          <w:rFonts w:hint="eastAsia"/>
          <w:bCs/>
          <w:szCs w:val="21"/>
        </w:rPr>
        <w:t>2010年12月 　日本顎顔面インプラント学会指導医</w:t>
      </w:r>
    </w:p>
    <w:p w14:paraId="7E68BD6F" w14:textId="77777777" w:rsidR="008C7C86" w:rsidRPr="0012191D" w:rsidRDefault="008C7C86" w:rsidP="008C7C86">
      <w:pPr>
        <w:rPr>
          <w:bCs/>
          <w:szCs w:val="21"/>
        </w:rPr>
      </w:pPr>
      <w:r w:rsidRPr="0012191D">
        <w:rPr>
          <w:bCs/>
          <w:szCs w:val="21"/>
        </w:rPr>
        <w:t>2019</w:t>
      </w:r>
      <w:r w:rsidRPr="0012191D">
        <w:rPr>
          <w:rFonts w:hint="eastAsia"/>
          <w:bCs/>
          <w:szCs w:val="21"/>
        </w:rPr>
        <w:t>年1月　　日本再生医療学会認定医</w:t>
      </w:r>
    </w:p>
    <w:p w14:paraId="2EB56C71" w14:textId="133859FE" w:rsidR="008C7C86" w:rsidRPr="0012191D" w:rsidRDefault="008C7C86" w:rsidP="008C7C86">
      <w:pPr>
        <w:rPr>
          <w:bCs/>
          <w:szCs w:val="21"/>
        </w:rPr>
      </w:pPr>
      <w:r w:rsidRPr="0012191D">
        <w:rPr>
          <w:rFonts w:hint="eastAsia"/>
          <w:bCs/>
          <w:szCs w:val="21"/>
        </w:rPr>
        <w:t>2016年7月　　日本口腔顎顔面外傷学会大会長</w:t>
      </w:r>
    </w:p>
    <w:p w14:paraId="4E0B51BA" w14:textId="5B16AB71" w:rsidR="008C7C86" w:rsidRDefault="008C7C86" w:rsidP="008C7C86">
      <w:pPr>
        <w:rPr>
          <w:b/>
          <w:szCs w:val="21"/>
        </w:rPr>
      </w:pPr>
    </w:p>
    <w:p w14:paraId="1820F862" w14:textId="2BF36326" w:rsidR="008C7C86" w:rsidRPr="00E756DB" w:rsidRDefault="008C7C86" w:rsidP="008C7C86"/>
    <w:sectPr w:rsidR="008C7C86" w:rsidRPr="00E756DB" w:rsidSect="00060107">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DB"/>
    <w:rsid w:val="00060107"/>
    <w:rsid w:val="000C744A"/>
    <w:rsid w:val="000D6904"/>
    <w:rsid w:val="0012191D"/>
    <w:rsid w:val="003D4BC4"/>
    <w:rsid w:val="00465E19"/>
    <w:rsid w:val="006118CF"/>
    <w:rsid w:val="007113C0"/>
    <w:rsid w:val="00840FB6"/>
    <w:rsid w:val="00843272"/>
    <w:rsid w:val="00894FF2"/>
    <w:rsid w:val="008C7C86"/>
    <w:rsid w:val="00A713CC"/>
    <w:rsid w:val="00AD6CA2"/>
    <w:rsid w:val="00C4635C"/>
    <w:rsid w:val="00D460A2"/>
    <w:rsid w:val="00E756DB"/>
    <w:rsid w:val="00F142C7"/>
    <w:rsid w:val="00FA6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B513CC"/>
  <w15:chartTrackingRefBased/>
  <w15:docId w15:val="{B5CEA3D4-1A9E-5D44-B572-E6D481A7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6DB"/>
    <w:rPr>
      <w:rFonts w:ascii="ＭＳ Ｐゴシック" w:eastAsia="ＭＳ Ｐゴシック" w:hAnsi="ＭＳ Ｐゴシック" w:cs="ＭＳ Ｐゴシック"/>
      <w:kern w:val="0"/>
      <w:sz w:val="24"/>
    </w:rPr>
  </w:style>
  <w:style w:type="paragraph" w:styleId="1">
    <w:name w:val="heading 1"/>
    <w:basedOn w:val="a"/>
    <w:next w:val="a"/>
    <w:link w:val="10"/>
    <w:uiPriority w:val="9"/>
    <w:qFormat/>
    <w:rsid w:val="00E756DB"/>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E756DB"/>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E756DB"/>
    <w:pPr>
      <w:keepNext/>
      <w:keepLines/>
      <w:widowControl w:val="0"/>
      <w:spacing w:before="160" w:after="80"/>
      <w:jc w:val="both"/>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E756DB"/>
    <w:pPr>
      <w:keepNext/>
      <w:keepLines/>
      <w:widowControl w:val="0"/>
      <w:spacing w:before="80" w:after="40"/>
      <w:jc w:val="both"/>
      <w:outlineLvl w:val="3"/>
    </w:pPr>
    <w:rPr>
      <w:rFonts w:asciiTheme="majorHAnsi" w:eastAsiaTheme="majorEastAsia" w:hAnsiTheme="majorHAnsi" w:cstheme="majorBidi"/>
      <w:color w:val="000000" w:themeColor="text1"/>
      <w:kern w:val="2"/>
      <w:sz w:val="21"/>
    </w:rPr>
  </w:style>
  <w:style w:type="paragraph" w:styleId="5">
    <w:name w:val="heading 5"/>
    <w:basedOn w:val="a"/>
    <w:next w:val="a"/>
    <w:link w:val="50"/>
    <w:uiPriority w:val="9"/>
    <w:semiHidden/>
    <w:unhideWhenUsed/>
    <w:qFormat/>
    <w:rsid w:val="00E756DB"/>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rPr>
  </w:style>
  <w:style w:type="paragraph" w:styleId="6">
    <w:name w:val="heading 6"/>
    <w:basedOn w:val="a"/>
    <w:next w:val="a"/>
    <w:link w:val="60"/>
    <w:uiPriority w:val="9"/>
    <w:semiHidden/>
    <w:unhideWhenUsed/>
    <w:qFormat/>
    <w:rsid w:val="00E756DB"/>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rPr>
  </w:style>
  <w:style w:type="paragraph" w:styleId="7">
    <w:name w:val="heading 7"/>
    <w:basedOn w:val="a"/>
    <w:next w:val="a"/>
    <w:link w:val="70"/>
    <w:uiPriority w:val="9"/>
    <w:semiHidden/>
    <w:unhideWhenUsed/>
    <w:qFormat/>
    <w:rsid w:val="00E756DB"/>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rPr>
  </w:style>
  <w:style w:type="paragraph" w:styleId="8">
    <w:name w:val="heading 8"/>
    <w:basedOn w:val="a"/>
    <w:next w:val="a"/>
    <w:link w:val="80"/>
    <w:uiPriority w:val="9"/>
    <w:semiHidden/>
    <w:unhideWhenUsed/>
    <w:qFormat/>
    <w:rsid w:val="00E756DB"/>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rPr>
  </w:style>
  <w:style w:type="paragraph" w:styleId="9">
    <w:name w:val="heading 9"/>
    <w:basedOn w:val="a"/>
    <w:next w:val="a"/>
    <w:link w:val="90"/>
    <w:uiPriority w:val="9"/>
    <w:semiHidden/>
    <w:unhideWhenUsed/>
    <w:qFormat/>
    <w:rsid w:val="00E756DB"/>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56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56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56D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56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56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56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56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56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56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56DB"/>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56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6DB"/>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E756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6DB"/>
    <w:pPr>
      <w:widowControl w:val="0"/>
      <w:spacing w:before="160" w:after="160"/>
      <w:jc w:val="center"/>
    </w:pPr>
    <w:rPr>
      <w:rFonts w:asciiTheme="minorHAnsi" w:eastAsiaTheme="minorEastAsia" w:hAnsiTheme="minorHAnsi" w:cstheme="minorBidi"/>
      <w:i/>
      <w:iCs/>
      <w:color w:val="404040" w:themeColor="text1" w:themeTint="BF"/>
      <w:kern w:val="2"/>
      <w:sz w:val="21"/>
    </w:rPr>
  </w:style>
  <w:style w:type="character" w:customStyle="1" w:styleId="a8">
    <w:name w:val="引用文 (文字)"/>
    <w:basedOn w:val="a0"/>
    <w:link w:val="a7"/>
    <w:uiPriority w:val="29"/>
    <w:rsid w:val="00E756DB"/>
    <w:rPr>
      <w:i/>
      <w:iCs/>
      <w:color w:val="404040" w:themeColor="text1" w:themeTint="BF"/>
    </w:rPr>
  </w:style>
  <w:style w:type="paragraph" w:styleId="a9">
    <w:name w:val="List Paragraph"/>
    <w:basedOn w:val="a"/>
    <w:uiPriority w:val="34"/>
    <w:qFormat/>
    <w:rsid w:val="00E756DB"/>
    <w:pPr>
      <w:widowControl w:val="0"/>
      <w:ind w:left="720"/>
      <w:contextualSpacing/>
      <w:jc w:val="both"/>
    </w:pPr>
    <w:rPr>
      <w:rFonts w:asciiTheme="minorHAnsi" w:eastAsiaTheme="minorEastAsia" w:hAnsiTheme="minorHAnsi" w:cstheme="minorBidi"/>
      <w:kern w:val="2"/>
      <w:sz w:val="21"/>
    </w:rPr>
  </w:style>
  <w:style w:type="character" w:styleId="21">
    <w:name w:val="Intense Emphasis"/>
    <w:basedOn w:val="a0"/>
    <w:uiPriority w:val="21"/>
    <w:qFormat/>
    <w:rsid w:val="00E756DB"/>
    <w:rPr>
      <w:i/>
      <w:iCs/>
      <w:color w:val="0F4761" w:themeColor="accent1" w:themeShade="BF"/>
    </w:rPr>
  </w:style>
  <w:style w:type="paragraph" w:styleId="22">
    <w:name w:val="Intense Quote"/>
    <w:basedOn w:val="a"/>
    <w:next w:val="a"/>
    <w:link w:val="23"/>
    <w:uiPriority w:val="30"/>
    <w:qFormat/>
    <w:rsid w:val="00E756DB"/>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rPr>
  </w:style>
  <w:style w:type="character" w:customStyle="1" w:styleId="23">
    <w:name w:val="引用文 2 (文字)"/>
    <w:basedOn w:val="a0"/>
    <w:link w:val="22"/>
    <w:uiPriority w:val="30"/>
    <w:rsid w:val="00E756DB"/>
    <w:rPr>
      <w:i/>
      <w:iCs/>
      <w:color w:val="0F4761" w:themeColor="accent1" w:themeShade="BF"/>
    </w:rPr>
  </w:style>
  <w:style w:type="character" w:styleId="24">
    <w:name w:val="Intense Reference"/>
    <w:basedOn w:val="a0"/>
    <w:uiPriority w:val="32"/>
    <w:qFormat/>
    <w:rsid w:val="00E756DB"/>
    <w:rPr>
      <w:b/>
      <w:bCs/>
      <w:smallCaps/>
      <w:color w:val="0F4761" w:themeColor="accent1" w:themeShade="BF"/>
      <w:spacing w:val="5"/>
    </w:rPr>
  </w:style>
  <w:style w:type="paragraph" w:styleId="Web">
    <w:name w:val="Normal (Web)"/>
    <w:basedOn w:val="a"/>
    <w:uiPriority w:val="99"/>
    <w:semiHidden/>
    <w:unhideWhenUsed/>
    <w:rsid w:val="00C463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研一 佐々木</dc:creator>
  <cp:keywords/>
  <dc:description/>
  <cp:lastModifiedBy>阪本 貴司</cp:lastModifiedBy>
  <cp:revision>3</cp:revision>
  <cp:lastPrinted>2024-07-14T05:24:00Z</cp:lastPrinted>
  <dcterms:created xsi:type="dcterms:W3CDTF">2024-07-15T07:14:00Z</dcterms:created>
  <dcterms:modified xsi:type="dcterms:W3CDTF">2024-07-16T01:20:00Z</dcterms:modified>
</cp:coreProperties>
</file>